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ECF0F1"/>
        <w:tblCellMar>
          <w:left w:w="0" w:type="dxa"/>
          <w:right w:w="0" w:type="dxa"/>
        </w:tblCellMar>
        <w:tblLook w:val="04A0" w:firstRow="1" w:lastRow="0" w:firstColumn="1" w:lastColumn="0" w:noHBand="0" w:noVBand="1"/>
      </w:tblPr>
      <w:tblGrid>
        <w:gridCol w:w="9026"/>
      </w:tblGrid>
      <w:tr w:rsidR="007A741E" w:rsidTr="007A741E">
        <w:trPr>
          <w:tblCellSpacing w:w="0" w:type="dxa"/>
        </w:trPr>
        <w:tc>
          <w:tcPr>
            <w:tcW w:w="0" w:type="auto"/>
            <w:shd w:val="clear" w:color="auto" w:fill="ECF0F1"/>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A741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A741E">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A741E">
                          <w:trPr>
                            <w:trHeight w:val="300"/>
                            <w:tblCellSpacing w:w="0" w:type="dxa"/>
                            <w:jc w:val="center"/>
                          </w:trPr>
                          <w:tc>
                            <w:tcPr>
                              <w:tcW w:w="0" w:type="auto"/>
                              <w:shd w:val="clear" w:color="auto" w:fill="ECF0F1"/>
                              <w:vAlign w:val="center"/>
                              <w:hideMark/>
                            </w:tcPr>
                            <w:p w:rsidR="007A741E" w:rsidRDefault="007A741E">
                              <w:pPr>
                                <w:rPr>
                                  <w:rFonts w:eastAsia="Times New Roman"/>
                                  <w:sz w:val="20"/>
                                  <w:szCs w:val="20"/>
                                </w:rPr>
                              </w:pPr>
                            </w:p>
                          </w:tc>
                        </w:tr>
                        <w:tr w:rsidR="007A741E">
                          <w:trPr>
                            <w:trHeight w:val="300"/>
                            <w:tblCellSpacing w:w="0" w:type="dxa"/>
                            <w:jc w:val="center"/>
                          </w:trPr>
                          <w:tc>
                            <w:tcPr>
                              <w:tcW w:w="0" w:type="auto"/>
                              <w:vAlign w:val="center"/>
                              <w:hideMark/>
                            </w:tcPr>
                            <w:p w:rsidR="007A741E" w:rsidRDefault="007A741E">
                              <w:pPr>
                                <w:rPr>
                                  <w:rFonts w:eastAsia="Times New Roman"/>
                                  <w:sz w:val="20"/>
                                  <w:szCs w:val="20"/>
                                </w:rPr>
                              </w:pPr>
                            </w:p>
                          </w:tc>
                        </w:tr>
                        <w:tr w:rsidR="007A741E">
                          <w:trPr>
                            <w:tblCellSpacing w:w="0" w:type="dxa"/>
                            <w:jc w:val="center"/>
                          </w:trPr>
                          <w:tc>
                            <w:tcPr>
                              <w:tcW w:w="0" w:type="auto"/>
                              <w:hideMark/>
                            </w:tcPr>
                            <w:tbl>
                              <w:tblPr>
                                <w:tblpPr w:leftFromText="45" w:rightFromText="45" w:vertAnchor="text"/>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7A741E">
                                <w:trPr>
                                  <w:tblCellSpacing w:w="0" w:type="dxa"/>
                                </w:trPr>
                                <w:tc>
                                  <w:tcPr>
                                    <w:tcW w:w="0" w:type="auto"/>
                                    <w:shd w:val="clear" w:color="auto" w:fill="FFFFFF"/>
                                    <w:vAlign w:val="center"/>
                                    <w:hideMark/>
                                  </w:tcPr>
                                  <w:tbl>
                                    <w:tblPr>
                                      <w:tblpPr w:leftFromText="45" w:rightFromText="45" w:vertAnchor="text"/>
                                      <w:tblW w:w="2745" w:type="dxa"/>
                                      <w:tblCellSpacing w:w="0" w:type="dxa"/>
                                      <w:shd w:val="clear" w:color="auto" w:fill="FFFFFF"/>
                                      <w:tblCellMar>
                                        <w:left w:w="0" w:type="dxa"/>
                                        <w:right w:w="0" w:type="dxa"/>
                                      </w:tblCellMar>
                                      <w:tblLook w:val="04A0" w:firstRow="1" w:lastRow="0" w:firstColumn="1" w:lastColumn="0" w:noHBand="0" w:noVBand="1"/>
                                    </w:tblPr>
                                    <w:tblGrid>
                                      <w:gridCol w:w="3000"/>
                                    </w:tblGrid>
                                    <w:tr w:rsidR="007A741E">
                                      <w:trPr>
                                        <w:tblCellSpacing w:w="0" w:type="dxa"/>
                                      </w:trPr>
                                      <w:tc>
                                        <w:tcPr>
                                          <w:tcW w:w="0" w:type="auto"/>
                                          <w:shd w:val="clear" w:color="auto" w:fill="FFFFFF"/>
                                          <w:vAlign w:val="center"/>
                                          <w:hideMark/>
                                        </w:tcPr>
                                        <w:p w:rsidR="007A741E" w:rsidRDefault="007A741E">
                                          <w:pPr>
                                            <w:jc w:val="center"/>
                                          </w:pPr>
                                          <w:r>
                                            <w:rPr>
                                              <w:noProof/>
                                            </w:rPr>
                                            <w:drawing>
                                              <wp:inline distT="0" distB="0" distL="0" distR="0">
                                                <wp:extent cx="1905000" cy="1257300"/>
                                                <wp:effectExtent l="0" t="0" r="0" b="0"/>
                                                <wp:docPr id="5" name="Picture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38199206666_5001" descr="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tc>
                                    </w:tr>
                                  </w:tbl>
                                  <w:p w:rsidR="007A741E" w:rsidRDefault="007A741E">
                                    <w:pPr>
                                      <w:rPr>
                                        <w:rFonts w:eastAsia="Times New Roman"/>
                                        <w:sz w:val="20"/>
                                        <w:szCs w:val="20"/>
                                      </w:rPr>
                                    </w:pPr>
                                  </w:p>
                                </w:tc>
                              </w:tr>
                            </w:tbl>
                            <w:p w:rsidR="007A741E" w:rsidRDefault="007A741E">
                              <w:pPr>
                                <w:rPr>
                                  <w:rFonts w:eastAsia="Times New Roman"/>
                                  <w:sz w:val="20"/>
                                  <w:szCs w:val="20"/>
                                </w:rPr>
                              </w:pPr>
                            </w:p>
                          </w:tc>
                        </w:tr>
                      </w:tbl>
                      <w:p w:rsidR="007A741E" w:rsidRDefault="007A741E">
                        <w:pPr>
                          <w:jc w:val="center"/>
                          <w:rPr>
                            <w:rFonts w:eastAsia="Times New Roman"/>
                            <w:sz w:val="20"/>
                            <w:szCs w:val="20"/>
                          </w:rPr>
                        </w:pPr>
                      </w:p>
                    </w:tc>
                  </w:tr>
                </w:tbl>
                <w:p w:rsidR="007A741E" w:rsidRDefault="007A741E">
                  <w:pPr>
                    <w:jc w:val="center"/>
                    <w:rPr>
                      <w:rFonts w:eastAsia="Times New Roman"/>
                      <w:sz w:val="20"/>
                      <w:szCs w:val="20"/>
                    </w:rPr>
                  </w:pPr>
                </w:p>
              </w:tc>
            </w:tr>
            <w:tr w:rsidR="007A741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A741E">
                    <w:trPr>
                      <w:tblCellSpacing w:w="0" w:type="dxa"/>
                      <w:jc w:val="center"/>
                    </w:trPr>
                    <w:tc>
                      <w:tcPr>
                        <w:tcW w:w="0" w:type="auto"/>
                        <w:vAlign w:val="center"/>
                        <w:hideMark/>
                      </w:tcPr>
                      <w:p w:rsidR="007A741E" w:rsidRDefault="007A741E">
                        <w:pPr>
                          <w:rPr>
                            <w:rFonts w:eastAsia="Times New Roman"/>
                            <w:sz w:val="20"/>
                            <w:szCs w:val="20"/>
                          </w:rPr>
                        </w:pPr>
                      </w:p>
                    </w:tc>
                  </w:tr>
                  <w:tr w:rsidR="007A741E">
                    <w:trPr>
                      <w:tblCellSpacing w:w="0" w:type="dxa"/>
                      <w:jc w:val="center"/>
                    </w:trPr>
                    <w:tc>
                      <w:tcPr>
                        <w:tcW w:w="0" w:type="auto"/>
                        <w:vAlign w:val="center"/>
                        <w:hideMark/>
                      </w:tcPr>
                      <w:p w:rsidR="007A741E" w:rsidRDefault="007A741E">
                        <w:pPr>
                          <w:jc w:val="center"/>
                        </w:pPr>
                        <w:r>
                          <w:rPr>
                            <w:noProof/>
                          </w:rPr>
                          <w:drawing>
                            <wp:inline distT="0" distB="0" distL="0" distR="0">
                              <wp:extent cx="5715000" cy="3400425"/>
                              <wp:effectExtent l="0" t="0" r="0" b="9525"/>
                              <wp:docPr id="4" name="Picture 4" descr="teacherseve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5356542282img1" descr="teachersevent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400425"/>
                                      </a:xfrm>
                                      <a:prstGeom prst="rect">
                                        <a:avLst/>
                                      </a:prstGeom>
                                      <a:noFill/>
                                      <a:ln>
                                        <a:noFill/>
                                      </a:ln>
                                    </pic:spPr>
                                  </pic:pic>
                                </a:graphicData>
                              </a:graphic>
                            </wp:inline>
                          </w:drawing>
                        </w:r>
                      </w:p>
                    </w:tc>
                  </w:tr>
                </w:tbl>
                <w:p w:rsidR="007A741E" w:rsidRDefault="007A741E">
                  <w:pPr>
                    <w:jc w:val="center"/>
                    <w:rPr>
                      <w:rFonts w:eastAsia="Times New Roman"/>
                      <w:sz w:val="20"/>
                      <w:szCs w:val="20"/>
                    </w:rPr>
                  </w:pPr>
                </w:p>
              </w:tc>
            </w:tr>
            <w:tr w:rsidR="007A741E">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7A741E">
                    <w:trPr>
                      <w:tblCellSpacing w:w="0" w:type="dxa"/>
                    </w:trPr>
                    <w:tc>
                      <w:tcPr>
                        <w:tcW w:w="0" w:type="auto"/>
                        <w:shd w:val="clear" w:color="auto" w:fill="ECF0F1"/>
                        <w:vAlign w:val="center"/>
                        <w:hideMark/>
                      </w:tcPr>
                      <w:tbl>
                        <w:tblPr>
                          <w:tblW w:w="9000" w:type="dxa"/>
                          <w:jc w:val="center"/>
                          <w:tblCellSpacing w:w="0" w:type="dxa"/>
                          <w:shd w:val="clear" w:color="auto" w:fill="C51E52"/>
                          <w:tblCellMar>
                            <w:left w:w="0" w:type="dxa"/>
                            <w:right w:w="0" w:type="dxa"/>
                          </w:tblCellMar>
                          <w:tblLook w:val="04A0" w:firstRow="1" w:lastRow="0" w:firstColumn="1" w:lastColumn="0" w:noHBand="0" w:noVBand="1"/>
                        </w:tblPr>
                        <w:tblGrid>
                          <w:gridCol w:w="9000"/>
                        </w:tblGrid>
                        <w:tr w:rsidR="007A741E">
                          <w:trPr>
                            <w:tblCellSpacing w:w="0" w:type="dxa"/>
                            <w:jc w:val="center"/>
                          </w:trPr>
                          <w:tc>
                            <w:tcPr>
                              <w:tcW w:w="0" w:type="auto"/>
                              <w:shd w:val="clear" w:color="auto" w:fill="C51E52"/>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7A741E">
                                <w:trPr>
                                  <w:tblCellSpacing w:w="0" w:type="dxa"/>
                                  <w:jc w:val="center"/>
                                </w:trPr>
                                <w:tc>
                                  <w:tcPr>
                                    <w:tcW w:w="0" w:type="auto"/>
                                    <w:hideMark/>
                                  </w:tcPr>
                                  <w:p w:rsidR="007A741E" w:rsidRDefault="007A741E">
                                    <w:pPr>
                                      <w:rPr>
                                        <w:rFonts w:ascii="Helvetica" w:hAnsi="Helvetica" w:cs="Helvetica"/>
                                        <w:b/>
                                        <w:bCs/>
                                        <w:color w:val="FFFFFF"/>
                                        <w:sz w:val="60"/>
                                        <w:szCs w:val="60"/>
                                      </w:rPr>
                                    </w:pPr>
                                    <w:r>
                                      <w:rPr>
                                        <w:rFonts w:ascii="Helvetica" w:hAnsi="Helvetica" w:cs="Helvetica"/>
                                        <w:b/>
                                        <w:bCs/>
                                        <w:color w:val="FFFFFF"/>
                                        <w:sz w:val="60"/>
                                        <w:szCs w:val="60"/>
                                      </w:rPr>
                                      <w:t>New programme in September "Grassroots Transitional Justice Training Programme"</w:t>
                                    </w:r>
                                  </w:p>
                                </w:tc>
                              </w:tr>
                              <w:tr w:rsidR="007A741E">
                                <w:trPr>
                                  <w:trHeight w:val="150"/>
                                  <w:tblCellSpacing w:w="0" w:type="dxa"/>
                                  <w:jc w:val="center"/>
                                </w:trPr>
                                <w:tc>
                                  <w:tcPr>
                                    <w:tcW w:w="0" w:type="auto"/>
                                    <w:hideMark/>
                                  </w:tcPr>
                                  <w:p w:rsidR="007A741E" w:rsidRDefault="007A741E">
                                    <w:pPr>
                                      <w:rPr>
                                        <w:rFonts w:eastAsia="Times New Roman"/>
                                        <w:sz w:val="20"/>
                                        <w:szCs w:val="20"/>
                                      </w:rPr>
                                    </w:pPr>
                                  </w:p>
                                </w:tc>
                              </w:tr>
                              <w:tr w:rsidR="007A741E">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250"/>
                                    </w:tblGrid>
                                    <w:tr w:rsidR="007A741E">
                                      <w:trPr>
                                        <w:tblCellSpacing w:w="0" w:type="dxa"/>
                                      </w:trPr>
                                      <w:tc>
                                        <w:tcPr>
                                          <w:tcW w:w="0" w:type="auto"/>
                                          <w:hideMark/>
                                        </w:tcPr>
                                        <w:p w:rsidR="007A741E" w:rsidRDefault="007A741E">
                                          <w:pPr>
                                            <w:pStyle w:val="Heading3"/>
                                            <w:rPr>
                                              <w:rFonts w:ascii="Helvetica" w:eastAsia="Times New Roman" w:hAnsi="Helvetica" w:cs="Helvetica"/>
                                              <w:color w:val="EAC2C4"/>
                                            </w:rPr>
                                          </w:pPr>
                                          <w:r>
                                            <w:rPr>
                                              <w:rFonts w:ascii="Helvetica" w:eastAsia="Times New Roman" w:hAnsi="Helvetica" w:cs="Helvetica"/>
                                              <w:color w:val="EAC2C4"/>
                                            </w:rPr>
                                            <w:t>Venue: Ulster University, Jordanstown</w:t>
                                          </w:r>
                                        </w:p>
                                        <w:p w:rsidR="007A741E" w:rsidRDefault="007A741E">
                                          <w:pPr>
                                            <w:pStyle w:val="Heading3"/>
                                            <w:rPr>
                                              <w:rFonts w:ascii="Helvetica" w:eastAsia="Times New Roman" w:hAnsi="Helvetica" w:cs="Helvetica"/>
                                              <w:color w:val="EAC2C4"/>
                                            </w:rPr>
                                          </w:pPr>
                                          <w:r>
                                            <w:rPr>
                                              <w:rFonts w:ascii="Helvetica" w:eastAsia="Times New Roman" w:hAnsi="Helvetica" w:cs="Helvetica"/>
                                              <w:color w:val="EAC2C4"/>
                                            </w:rPr>
                                            <w:t>Date: Wednesdays, starting September 30th to December 16th 2015</w:t>
                                          </w:r>
                                          <w:proofErr w:type="gramStart"/>
                                          <w:r>
                                            <w:rPr>
                                              <w:rFonts w:ascii="Helvetica" w:eastAsia="Times New Roman" w:hAnsi="Helvetica" w:cs="Helvetica"/>
                                              <w:color w:val="EAC2C4"/>
                                            </w:rPr>
                                            <w:t>  and</w:t>
                                          </w:r>
                                          <w:proofErr w:type="gramEnd"/>
                                          <w:r>
                                            <w:rPr>
                                              <w:rFonts w:ascii="Helvetica" w:eastAsia="Times New Roman" w:hAnsi="Helvetica" w:cs="Helvetica"/>
                                              <w:color w:val="EAC2C4"/>
                                            </w:rPr>
                                            <w:t xml:space="preserve"> will involve an end of training two-day residential January 15-17 2016. </w:t>
                                          </w:r>
                                        </w:p>
                                        <w:p w:rsidR="007A741E" w:rsidRDefault="007A741E">
                                          <w:pPr>
                                            <w:pStyle w:val="Heading3"/>
                                            <w:rPr>
                                              <w:rFonts w:ascii="Helvetica" w:eastAsia="Times New Roman" w:hAnsi="Helvetica" w:cs="Helvetica"/>
                                              <w:color w:val="EAC2C4"/>
                                            </w:rPr>
                                          </w:pPr>
                                          <w:r>
                                            <w:rPr>
                                              <w:rFonts w:ascii="Helvetica" w:eastAsia="Times New Roman" w:hAnsi="Helvetica" w:cs="Helvetica"/>
                                              <w:color w:val="EAC2C4"/>
                                            </w:rPr>
                                            <w:t>Time: 10.15am-4.30pm</w:t>
                                          </w:r>
                                        </w:p>
                                        <w:p w:rsidR="007A741E" w:rsidRDefault="007A741E">
                                          <w:pPr>
                                            <w:pStyle w:val="Heading3"/>
                                            <w:rPr>
                                              <w:rFonts w:ascii="Helvetica" w:eastAsia="Times New Roman" w:hAnsi="Helvetica" w:cs="Helvetica"/>
                                              <w:color w:val="EAC2C4"/>
                                            </w:rPr>
                                          </w:pPr>
                                          <w:r>
                                            <w:rPr>
                                              <w:rFonts w:ascii="Helvetica" w:eastAsia="Times New Roman" w:hAnsi="Helvetica" w:cs="Helvetica"/>
                                              <w:color w:val="EAC2C4"/>
                                            </w:rPr>
                                            <w:t xml:space="preserve">Closing date for application: Friday 7th August 12 noon </w:t>
                                          </w:r>
                                        </w:p>
                                        <w:p w:rsidR="007A741E" w:rsidRDefault="007A741E">
                                          <w:pPr>
                                            <w:pStyle w:val="Heading3"/>
                                            <w:rPr>
                                              <w:rFonts w:ascii="Helvetica" w:eastAsia="Times New Roman" w:hAnsi="Helvetica" w:cs="Helvetica"/>
                                              <w:color w:val="EAC2C4"/>
                                            </w:rPr>
                                          </w:pPr>
                                          <w:r>
                                            <w:rPr>
                                              <w:rFonts w:ascii="Helvetica" w:eastAsia="Times New Roman" w:hAnsi="Helvetica" w:cs="Helvetica"/>
                                              <w:color w:val="EAC2C4"/>
                                            </w:rPr>
                                            <w:lastRenderedPageBreak/>
                                            <w:t>Fee: Funded places</w:t>
                                          </w:r>
                                        </w:p>
                                      </w:tc>
                                    </w:tr>
                                  </w:tbl>
                                  <w:p w:rsidR="007A741E" w:rsidRDefault="007A741E">
                                    <w:pPr>
                                      <w:rPr>
                                        <w:rFonts w:eastAsia="Times New Roman"/>
                                        <w:sz w:val="20"/>
                                        <w:szCs w:val="20"/>
                                      </w:rPr>
                                    </w:pPr>
                                  </w:p>
                                </w:tc>
                              </w:tr>
                              <w:tr w:rsidR="007A741E">
                                <w:trPr>
                                  <w:trHeight w:val="525"/>
                                  <w:tblCellSpacing w:w="0" w:type="dxa"/>
                                  <w:jc w:val="center"/>
                                </w:trPr>
                                <w:tc>
                                  <w:tcPr>
                                    <w:tcW w:w="0" w:type="auto"/>
                                    <w:hideMark/>
                                  </w:tcPr>
                                  <w:p w:rsidR="007A741E" w:rsidRDefault="007A741E">
                                    <w:pPr>
                                      <w:rPr>
                                        <w:rFonts w:eastAsia="Times New Roman"/>
                                        <w:sz w:val="20"/>
                                        <w:szCs w:val="20"/>
                                      </w:rPr>
                                    </w:pPr>
                                  </w:p>
                                </w:tc>
                              </w:tr>
                            </w:tbl>
                            <w:p w:rsidR="007A741E" w:rsidRDefault="007A741E">
                              <w:pPr>
                                <w:jc w:val="center"/>
                                <w:rPr>
                                  <w:rFonts w:eastAsia="Times New Roman"/>
                                  <w:sz w:val="20"/>
                                  <w:szCs w:val="20"/>
                                </w:rPr>
                              </w:pPr>
                            </w:p>
                          </w:tc>
                        </w:tr>
                      </w:tbl>
                      <w:p w:rsidR="007A741E" w:rsidRDefault="007A741E">
                        <w:pPr>
                          <w:jc w:val="center"/>
                          <w:rPr>
                            <w:rFonts w:eastAsia="Times New Roman"/>
                            <w:sz w:val="20"/>
                            <w:szCs w:val="20"/>
                          </w:rPr>
                        </w:pPr>
                      </w:p>
                    </w:tc>
                  </w:tr>
                </w:tbl>
                <w:p w:rsidR="007A741E" w:rsidRDefault="007A741E">
                  <w:pPr>
                    <w:rPr>
                      <w:rFonts w:eastAsia="Times New Roman"/>
                      <w:sz w:val="20"/>
                      <w:szCs w:val="20"/>
                    </w:rPr>
                  </w:pPr>
                </w:p>
              </w:tc>
            </w:tr>
          </w:tbl>
          <w:p w:rsidR="007A741E" w:rsidRDefault="007A741E">
            <w:pPr>
              <w:jc w:val="center"/>
              <w:rPr>
                <w:rFonts w:eastAsia="Times New Roman"/>
                <w:sz w:val="20"/>
                <w:szCs w:val="20"/>
              </w:rPr>
            </w:pPr>
          </w:p>
        </w:tc>
      </w:tr>
      <w:tr w:rsidR="007A741E" w:rsidTr="007A741E">
        <w:trPr>
          <w:tblCellSpacing w:w="0" w:type="dxa"/>
        </w:trPr>
        <w:tc>
          <w:tcPr>
            <w:tcW w:w="0" w:type="auto"/>
            <w:shd w:val="clear" w:color="auto" w:fill="ECF0F1"/>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6"/>
              <w:gridCol w:w="6"/>
              <w:gridCol w:w="8988"/>
            </w:tblGrid>
            <w:tr w:rsidR="007A741E">
              <w:trPr>
                <w:gridAfter w:val="2"/>
                <w:trHeight w:val="1050"/>
                <w:tblCellSpacing w:w="0" w:type="dxa"/>
                <w:jc w:val="center"/>
              </w:trPr>
              <w:tc>
                <w:tcPr>
                  <w:tcW w:w="0" w:type="auto"/>
                  <w:shd w:val="clear" w:color="auto" w:fill="FFFFFF"/>
                  <w:vAlign w:val="center"/>
                  <w:hideMark/>
                </w:tcPr>
                <w:p w:rsidR="007A741E" w:rsidRDefault="007A741E">
                  <w:pPr>
                    <w:rPr>
                      <w:rFonts w:eastAsia="Times New Roman"/>
                      <w:sz w:val="20"/>
                      <w:szCs w:val="20"/>
                    </w:rPr>
                  </w:pPr>
                </w:p>
              </w:tc>
            </w:tr>
            <w:tr w:rsidR="007A741E">
              <w:trPr>
                <w:trHeight w:val="150"/>
                <w:tblCellSpacing w:w="0" w:type="dxa"/>
                <w:jc w:val="center"/>
              </w:trPr>
              <w:tc>
                <w:tcPr>
                  <w:tcW w:w="0" w:type="auto"/>
                  <w:shd w:val="clear" w:color="auto" w:fill="FFFFFF"/>
                  <w:hideMark/>
                </w:tcPr>
                <w:p w:rsidR="007A741E" w:rsidRDefault="007A741E">
                  <w:pPr>
                    <w:rPr>
                      <w:rFonts w:eastAsia="Times New Roman"/>
                      <w:sz w:val="20"/>
                      <w:szCs w:val="20"/>
                    </w:rPr>
                  </w:pPr>
                </w:p>
              </w:tc>
              <w:tc>
                <w:tcPr>
                  <w:tcW w:w="0" w:type="auto"/>
                  <w:shd w:val="clear" w:color="auto" w:fill="FFFFFF"/>
                  <w:hideMark/>
                </w:tcPr>
                <w:p w:rsidR="007A741E" w:rsidRDefault="007A741E">
                  <w:pPr>
                    <w:rPr>
                      <w:rFonts w:eastAsia="Times New Roman"/>
                      <w:sz w:val="20"/>
                      <w:szCs w:val="20"/>
                    </w:rPr>
                  </w:pPr>
                </w:p>
              </w:tc>
              <w:tc>
                <w:tcPr>
                  <w:tcW w:w="0" w:type="auto"/>
                  <w:shd w:val="clear" w:color="auto" w:fill="FFFFFF"/>
                </w:tcPr>
                <w:p w:rsidR="007A741E" w:rsidRDefault="007A741E">
                  <w:pPr>
                    <w:pStyle w:val="Heading1"/>
                    <w:spacing w:line="360" w:lineRule="atLeast"/>
                    <w:rPr>
                      <w:rFonts w:ascii="Helvetica" w:eastAsia="Times New Roman" w:hAnsi="Helvetica" w:cs="Helvetica"/>
                      <w:color w:val="4C4C4E"/>
                    </w:rPr>
                  </w:pPr>
                  <w:r>
                    <w:rPr>
                      <w:rFonts w:ascii="Helvetica" w:eastAsia="Times New Roman" w:hAnsi="Helvetica" w:cs="Helvetica"/>
                      <w:color w:val="4C4C4E"/>
                    </w:rPr>
                    <w:t>Grassroots Transitional Justice Training Programme</w:t>
                  </w:r>
                </w:p>
                <w:p w:rsidR="007A741E" w:rsidRDefault="007A741E">
                  <w:pPr>
                    <w:spacing w:line="360" w:lineRule="atLeast"/>
                    <w:rPr>
                      <w:rFonts w:ascii="Helvetica" w:hAnsi="Helvetica" w:cs="Helvetica"/>
                      <w:color w:val="4C4C4E"/>
                      <w:sz w:val="20"/>
                      <w:szCs w:val="20"/>
                    </w:rPr>
                  </w:pPr>
                  <w:r>
                    <w:rPr>
                      <w:rFonts w:ascii="Helvetica" w:hAnsi="Helvetica" w:cs="Helvetica"/>
                      <w:color w:val="4C4C4E"/>
                      <w:sz w:val="20"/>
                      <w:szCs w:val="20"/>
                    </w:rPr>
                    <w:t>Bespoke training from Transitional Justice Institute, Ulster University &amp; Ashton Community Trust through its Bridge of Hope Department.</w:t>
                  </w:r>
                </w:p>
                <w:p w:rsidR="007A741E" w:rsidRDefault="007A741E">
                  <w:pPr>
                    <w:spacing w:line="360" w:lineRule="atLeast"/>
                    <w:rPr>
                      <w:rFonts w:ascii="Helvetica" w:hAnsi="Helvetica" w:cs="Helvetica"/>
                      <w:b/>
                      <w:bCs/>
                      <w:color w:val="1F497D"/>
                      <w:sz w:val="20"/>
                      <w:szCs w:val="20"/>
                    </w:rPr>
                  </w:pPr>
                </w:p>
                <w:p w:rsidR="007A741E" w:rsidRDefault="007A741E">
                  <w:pPr>
                    <w:spacing w:line="360" w:lineRule="atLeast"/>
                    <w:rPr>
                      <w:rFonts w:ascii="Helvetica" w:hAnsi="Helvetica" w:cs="Helvetica"/>
                      <w:color w:val="4C4C4E"/>
                      <w:sz w:val="20"/>
                      <w:szCs w:val="20"/>
                    </w:rPr>
                  </w:pPr>
                  <w:r>
                    <w:rPr>
                      <w:rFonts w:ascii="Helvetica" w:hAnsi="Helvetica" w:cs="Helvetica"/>
                      <w:b/>
                      <w:bCs/>
                      <w:color w:val="4C4C4E"/>
                      <w:sz w:val="20"/>
                      <w:szCs w:val="20"/>
                    </w:rPr>
                    <w:t>Grassroots Transitional Justice Training Programme</w:t>
                  </w:r>
                </w:p>
                <w:p w:rsidR="007A741E" w:rsidRDefault="007A741E">
                  <w:pPr>
                    <w:spacing w:line="360" w:lineRule="atLeast"/>
                    <w:rPr>
                      <w:rFonts w:ascii="Helvetica" w:hAnsi="Helvetica" w:cs="Helvetica"/>
                      <w:color w:val="4C4C4E"/>
                      <w:sz w:val="20"/>
                      <w:szCs w:val="20"/>
                    </w:rPr>
                  </w:pPr>
                  <w:r>
                    <w:rPr>
                      <w:rFonts w:ascii="Helvetica" w:hAnsi="Helvetica" w:cs="Helvetica"/>
                      <w:color w:val="4C4C4E"/>
                      <w:sz w:val="20"/>
                      <w:szCs w:val="20"/>
                    </w:rPr>
                    <w:t>The Grassroots Transitional Justice Training Programme is a joint initiative between Bridge of Hope, a department of Ashton Community Trust, and the Transitional Justice Institute (TJI) at Ulster University.</w:t>
                  </w:r>
                </w:p>
                <w:p w:rsidR="007A741E" w:rsidRDefault="007A741E">
                  <w:pPr>
                    <w:spacing w:line="360" w:lineRule="atLeast"/>
                    <w:rPr>
                      <w:rFonts w:ascii="Helvetica" w:hAnsi="Helvetica" w:cs="Helvetica"/>
                      <w:color w:val="4C4C4E"/>
                      <w:sz w:val="20"/>
                      <w:szCs w:val="20"/>
                    </w:rPr>
                  </w:pPr>
                  <w:r>
                    <w:rPr>
                      <w:rFonts w:ascii="Helvetica" w:hAnsi="Helvetica" w:cs="Helvetica"/>
                      <w:color w:val="4C4C4E"/>
                      <w:sz w:val="20"/>
                      <w:szCs w:val="20"/>
                    </w:rPr>
                    <w:t>If you are:</w:t>
                  </w:r>
                </w:p>
                <w:p w:rsidR="007A741E" w:rsidRDefault="007A741E" w:rsidP="00E1004C">
                  <w:pPr>
                    <w:numPr>
                      <w:ilvl w:val="0"/>
                      <w:numId w:val="1"/>
                    </w:numPr>
                    <w:spacing w:before="100" w:beforeAutospacing="1" w:after="100" w:afterAutospacing="1" w:line="360" w:lineRule="atLeast"/>
                    <w:rPr>
                      <w:rFonts w:ascii="Helvetica" w:eastAsia="Times New Roman" w:hAnsi="Helvetica" w:cs="Helvetica"/>
                      <w:color w:val="4C4C4E"/>
                      <w:sz w:val="20"/>
                      <w:szCs w:val="20"/>
                    </w:rPr>
                  </w:pPr>
                  <w:r>
                    <w:rPr>
                      <w:rFonts w:ascii="Helvetica" w:eastAsia="Times New Roman" w:hAnsi="Helvetica" w:cs="Helvetica"/>
                      <w:color w:val="4C4C4E"/>
                      <w:sz w:val="20"/>
                      <w:szCs w:val="20"/>
                    </w:rPr>
                    <w:t>Involved in community development/education</w:t>
                  </w:r>
                </w:p>
                <w:p w:rsidR="007A741E" w:rsidRDefault="007A741E" w:rsidP="00E1004C">
                  <w:pPr>
                    <w:numPr>
                      <w:ilvl w:val="0"/>
                      <w:numId w:val="1"/>
                    </w:numPr>
                    <w:spacing w:before="100" w:beforeAutospacing="1" w:after="100" w:afterAutospacing="1" w:line="360" w:lineRule="atLeast"/>
                    <w:rPr>
                      <w:rFonts w:ascii="Helvetica" w:eastAsia="Times New Roman" w:hAnsi="Helvetica" w:cs="Helvetica"/>
                      <w:color w:val="4C4C4E"/>
                      <w:sz w:val="20"/>
                      <w:szCs w:val="20"/>
                    </w:rPr>
                  </w:pPr>
                  <w:r>
                    <w:rPr>
                      <w:rFonts w:ascii="Helvetica" w:eastAsia="Times New Roman" w:hAnsi="Helvetica" w:cs="Helvetica"/>
                      <w:color w:val="4C4C4E"/>
                      <w:sz w:val="20"/>
                      <w:szCs w:val="20"/>
                    </w:rPr>
                    <w:t>Interested in how transition works in local communities</w:t>
                  </w:r>
                </w:p>
                <w:p w:rsidR="007A741E" w:rsidRDefault="007A741E" w:rsidP="00E1004C">
                  <w:pPr>
                    <w:numPr>
                      <w:ilvl w:val="0"/>
                      <w:numId w:val="1"/>
                    </w:numPr>
                    <w:spacing w:before="100" w:beforeAutospacing="1" w:after="100" w:afterAutospacing="1" w:line="360" w:lineRule="atLeast"/>
                    <w:rPr>
                      <w:rFonts w:ascii="Helvetica" w:eastAsia="Times New Roman" w:hAnsi="Helvetica" w:cs="Helvetica"/>
                      <w:color w:val="4C4C4E"/>
                      <w:sz w:val="20"/>
                      <w:szCs w:val="20"/>
                    </w:rPr>
                  </w:pPr>
                  <w:r>
                    <w:rPr>
                      <w:rFonts w:ascii="Helvetica" w:eastAsia="Times New Roman" w:hAnsi="Helvetica" w:cs="Helvetica"/>
                      <w:color w:val="4C4C4E"/>
                      <w:sz w:val="20"/>
                      <w:szCs w:val="20"/>
                    </w:rPr>
                    <w:t>Willing to become a trainer on the partnership programme between Bridge of Hope, a department of Ashton Community Trust, and the Transitional Justice Institute at Ulster University</w:t>
                  </w:r>
                </w:p>
                <w:p w:rsidR="007A741E" w:rsidRDefault="007A741E">
                  <w:pPr>
                    <w:spacing w:line="150" w:lineRule="atLeast"/>
                    <w:rPr>
                      <w:rFonts w:ascii="Helvetica" w:hAnsi="Helvetica" w:cs="Helvetica"/>
                      <w:color w:val="4C4C4E"/>
                      <w:sz w:val="20"/>
                      <w:szCs w:val="20"/>
                    </w:rPr>
                  </w:pPr>
                  <w:r>
                    <w:rPr>
                      <w:rFonts w:ascii="Helvetica" w:hAnsi="Helvetica" w:cs="Helvetica"/>
                      <w:color w:val="4C4C4E"/>
                      <w:sz w:val="20"/>
                      <w:szCs w:val="20"/>
                    </w:rPr>
                    <w:t>Then this university accredited training programme may be for you.</w:t>
                  </w:r>
                </w:p>
              </w:tc>
            </w:tr>
          </w:tbl>
          <w:p w:rsidR="007A741E" w:rsidRDefault="007A741E">
            <w:pPr>
              <w:jc w:val="center"/>
              <w:rPr>
                <w:rFonts w:eastAsia="Times New Roman"/>
                <w:sz w:val="20"/>
                <w:szCs w:val="20"/>
              </w:rPr>
            </w:pPr>
          </w:p>
        </w:tc>
      </w:tr>
      <w:tr w:rsidR="007A741E" w:rsidTr="007A741E">
        <w:trPr>
          <w:trHeight w:val="1050"/>
          <w:tblCellSpacing w:w="0" w:type="dxa"/>
        </w:trPr>
        <w:tc>
          <w:tcPr>
            <w:tcW w:w="0" w:type="auto"/>
            <w:shd w:val="clear" w:color="auto" w:fill="ECF0F1"/>
            <w:vAlign w:val="center"/>
            <w:hideMark/>
          </w:tcPr>
          <w:p w:rsidR="007A741E" w:rsidRDefault="007A741E">
            <w:pPr>
              <w:rPr>
                <w:rFonts w:eastAsia="Times New Roman"/>
                <w:sz w:val="20"/>
                <w:szCs w:val="20"/>
              </w:rPr>
            </w:pPr>
          </w:p>
        </w:tc>
      </w:tr>
    </w:tbl>
    <w:p w:rsidR="007A741E" w:rsidRDefault="007A741E" w:rsidP="007A741E">
      <w:pPr>
        <w:shd w:val="clear" w:color="auto" w:fill="FFFFFF"/>
        <w:rPr>
          <w:rFonts w:ascii="Helvetica" w:hAnsi="Helvetica" w:cs="Helvetica"/>
          <w:color w:val="000000"/>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A741E" w:rsidTr="007A741E">
        <w:trPr>
          <w:tblCellSpacing w:w="0" w:type="dxa"/>
          <w:jc w:val="center"/>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7A741E">
              <w:trPr>
                <w:tblCellSpacing w:w="0" w:type="dxa"/>
                <w:jc w:val="center"/>
              </w:trPr>
              <w:tc>
                <w:tcPr>
                  <w:tcW w:w="0" w:type="auto"/>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7A741E">
                    <w:trPr>
                      <w:tblCellSpacing w:w="0" w:type="dxa"/>
                      <w:jc w:val="center"/>
                    </w:trPr>
                    <w:tc>
                      <w:tcPr>
                        <w:tcW w:w="0" w:type="auto"/>
                        <w:hideMark/>
                      </w:tcPr>
                      <w:p w:rsidR="007A741E" w:rsidRDefault="007A741E">
                        <w:pPr>
                          <w:rPr>
                            <w:rFonts w:ascii="Helvetica" w:hAnsi="Helvetica" w:cs="Helvetica"/>
                            <w:b/>
                            <w:bCs/>
                            <w:color w:val="C51E52"/>
                            <w:sz w:val="27"/>
                            <w:szCs w:val="27"/>
                          </w:rPr>
                        </w:pPr>
                        <w:proofErr w:type="spellStart"/>
                        <w:r>
                          <w:rPr>
                            <w:rFonts w:ascii="Helvetica" w:hAnsi="Helvetica" w:cs="Helvetica"/>
                            <w:b/>
                            <w:bCs/>
                            <w:color w:val="C51E52"/>
                            <w:sz w:val="27"/>
                            <w:szCs w:val="27"/>
                          </w:rPr>
                          <w:t>Whats</w:t>
                        </w:r>
                        <w:proofErr w:type="spellEnd"/>
                        <w:r>
                          <w:rPr>
                            <w:rFonts w:ascii="Helvetica" w:hAnsi="Helvetica" w:cs="Helvetica"/>
                            <w:b/>
                            <w:bCs/>
                            <w:color w:val="C51E52"/>
                            <w:sz w:val="27"/>
                            <w:szCs w:val="27"/>
                          </w:rPr>
                          <w:t xml:space="preserve"> covered each week?</w:t>
                        </w:r>
                      </w:p>
                    </w:tc>
                  </w:tr>
                  <w:tr w:rsidR="007A741E">
                    <w:trPr>
                      <w:trHeight w:val="150"/>
                      <w:tblCellSpacing w:w="0" w:type="dxa"/>
                      <w:jc w:val="center"/>
                    </w:trPr>
                    <w:tc>
                      <w:tcPr>
                        <w:tcW w:w="0" w:type="auto"/>
                        <w:hideMark/>
                      </w:tcPr>
                      <w:p w:rsidR="007A741E" w:rsidRDefault="007A741E">
                        <w:pPr>
                          <w:rPr>
                            <w:rFonts w:eastAsia="Times New Roman"/>
                            <w:sz w:val="20"/>
                            <w:szCs w:val="20"/>
                          </w:rPr>
                        </w:pPr>
                      </w:p>
                    </w:tc>
                  </w:tr>
                  <w:tr w:rsidR="007A741E">
                    <w:trPr>
                      <w:tblCellSpacing w:w="0" w:type="dxa"/>
                      <w:jc w:val="center"/>
                    </w:trPr>
                    <w:tc>
                      <w:tcPr>
                        <w:tcW w:w="0" w:type="auto"/>
                        <w:hideMark/>
                      </w:tcPr>
                      <w:p w:rsidR="007A741E" w:rsidRDefault="007A741E">
                        <w:pPr>
                          <w:spacing w:line="360" w:lineRule="atLeast"/>
                          <w:rPr>
                            <w:rFonts w:ascii="Helvetica" w:hAnsi="Helvetica" w:cs="Helvetica"/>
                            <w:color w:val="4C4C4E"/>
                            <w:sz w:val="20"/>
                            <w:szCs w:val="20"/>
                          </w:rPr>
                        </w:pPr>
                        <w:r>
                          <w:rPr>
                            <w:rFonts w:ascii="Helvetica" w:hAnsi="Helvetica" w:cs="Helvetica"/>
                            <w:color w:val="4C4C4E"/>
                            <w:sz w:val="20"/>
                            <w:szCs w:val="20"/>
                          </w:rPr>
                          <w:t xml:space="preserve">The programme will run weekly on Wednesdays, starting September 30 to December 16 2015 (10.15am-4.30pm) and will involve an end of training two-day residential January 15-17 2016. All classes will take place at Ulster’s Jordanstown Campus and at TJI, </w:t>
                        </w:r>
                        <w:proofErr w:type="spellStart"/>
                        <w:r>
                          <w:rPr>
                            <w:rFonts w:ascii="Helvetica" w:hAnsi="Helvetica" w:cs="Helvetica"/>
                            <w:color w:val="4C4C4E"/>
                            <w:sz w:val="20"/>
                            <w:szCs w:val="20"/>
                          </w:rPr>
                          <w:t>Dalriada</w:t>
                        </w:r>
                        <w:proofErr w:type="spellEnd"/>
                        <w:r>
                          <w:rPr>
                            <w:rFonts w:ascii="Helvetica" w:hAnsi="Helvetica" w:cs="Helvetica"/>
                            <w:color w:val="4C4C4E"/>
                            <w:sz w:val="20"/>
                            <w:szCs w:val="20"/>
                          </w:rPr>
                          <w:t xml:space="preserve"> House.</w:t>
                        </w:r>
                      </w:p>
                      <w:p w:rsidR="007A741E" w:rsidRDefault="007A741E">
                        <w:pPr>
                          <w:spacing w:line="360" w:lineRule="atLeast"/>
                          <w:rPr>
                            <w:rFonts w:ascii="Helvetica" w:hAnsi="Helvetica" w:cs="Helvetica"/>
                            <w:color w:val="4C4C4E"/>
                            <w:sz w:val="20"/>
                            <w:szCs w:val="20"/>
                          </w:rPr>
                        </w:pPr>
                        <w:r>
                          <w:rPr>
                            <w:rFonts w:ascii="Helvetica" w:hAnsi="Helvetica" w:cs="Helvetica"/>
                            <w:color w:val="4C4C4E"/>
                            <w:sz w:val="20"/>
                            <w:szCs w:val="20"/>
                          </w:rPr>
                          <w:t xml:space="preserve">The overall programme is centred on the Transitional Justice Grassroots Toolkit. A User’s Guide accompanies the Toolkit. The Trainer’s Manual is aimed at those wishing to deliver the Toolkit programme.  Insights about this work can be found by logging onto Bridge of Hope’s website </w:t>
                        </w:r>
                        <w:hyperlink r:id="rId8" w:tgtFrame="_blank" w:history="1">
                          <w:r>
                            <w:rPr>
                              <w:rStyle w:val="Hyperlink"/>
                              <w:rFonts w:ascii="Helvetica" w:hAnsi="Helvetica" w:cs="Helvetica"/>
                              <w:sz w:val="20"/>
                              <w:szCs w:val="20"/>
                            </w:rPr>
                            <w:t>www.thebridgeofhope.org</w:t>
                          </w:r>
                        </w:hyperlink>
                        <w:r>
                          <w:rPr>
                            <w:rFonts w:ascii="Helvetica" w:hAnsi="Helvetica" w:cs="Helvetica"/>
                            <w:color w:val="4C4C4E"/>
                            <w:sz w:val="20"/>
                            <w:szCs w:val="20"/>
                          </w:rPr>
                          <w:t xml:space="preserve"> and accessing the Transitional Justice Grassroots Engagement report and other published materials.</w:t>
                        </w:r>
                      </w:p>
                    </w:tc>
                  </w:tr>
                </w:tbl>
                <w:tbl>
                  <w:tblPr>
                    <w:tblpPr w:leftFromText="45" w:rightFromText="45" w:vertAnchor="text" w:tblpXSpec="right" w:tblpYSpec="center"/>
                    <w:tblW w:w="3945" w:type="dxa"/>
                    <w:tblCellSpacing w:w="0" w:type="dxa"/>
                    <w:tblCellMar>
                      <w:left w:w="0" w:type="dxa"/>
                      <w:right w:w="0" w:type="dxa"/>
                    </w:tblCellMar>
                    <w:tblLook w:val="04A0" w:firstRow="1" w:lastRow="0" w:firstColumn="1" w:lastColumn="0" w:noHBand="0" w:noVBand="1"/>
                  </w:tblPr>
                  <w:tblGrid>
                    <w:gridCol w:w="3945"/>
                  </w:tblGrid>
                  <w:tr w:rsidR="007A741E">
                    <w:trPr>
                      <w:tblCellSpacing w:w="0" w:type="dxa"/>
                    </w:trPr>
                    <w:tc>
                      <w:tcPr>
                        <w:tcW w:w="0" w:type="auto"/>
                        <w:vAlign w:val="center"/>
                        <w:hideMark/>
                      </w:tcPr>
                      <w:p w:rsidR="007A741E" w:rsidRDefault="007A741E">
                        <w:pPr>
                          <w:rPr>
                            <w:rFonts w:eastAsia="Times New Roman"/>
                            <w:sz w:val="20"/>
                            <w:szCs w:val="20"/>
                          </w:rPr>
                        </w:pPr>
                      </w:p>
                    </w:tc>
                  </w:tr>
                </w:tbl>
                <w:p w:rsidR="007A741E" w:rsidRDefault="007A741E">
                  <w:pPr>
                    <w:rPr>
                      <w:rFonts w:eastAsia="Times New Roman"/>
                      <w:sz w:val="20"/>
                      <w:szCs w:val="20"/>
                    </w:rPr>
                  </w:pPr>
                </w:p>
              </w:tc>
            </w:tr>
          </w:tbl>
          <w:p w:rsidR="007A741E" w:rsidRDefault="007A741E">
            <w:pPr>
              <w:jc w:val="center"/>
              <w:rPr>
                <w:rFonts w:eastAsia="Times New Roman"/>
                <w:sz w:val="20"/>
                <w:szCs w:val="20"/>
              </w:rPr>
            </w:pPr>
          </w:p>
        </w:tc>
      </w:tr>
      <w:tr w:rsidR="007A741E" w:rsidTr="007A741E">
        <w:trPr>
          <w:trHeight w:val="975"/>
          <w:tblCellSpacing w:w="0" w:type="dxa"/>
          <w:jc w:val="center"/>
        </w:trPr>
        <w:tc>
          <w:tcPr>
            <w:tcW w:w="0" w:type="auto"/>
            <w:shd w:val="clear" w:color="auto" w:fill="FFFFFF"/>
            <w:vAlign w:val="center"/>
            <w:hideMark/>
          </w:tcPr>
          <w:p w:rsidR="007A741E" w:rsidRDefault="007A741E">
            <w:pPr>
              <w:rPr>
                <w:rFonts w:eastAsia="Times New Roman"/>
                <w:sz w:val="20"/>
                <w:szCs w:val="20"/>
              </w:rPr>
            </w:pPr>
          </w:p>
        </w:tc>
      </w:tr>
      <w:tr w:rsidR="007A741E" w:rsidTr="007A741E">
        <w:trPr>
          <w:tblCellSpacing w:w="0" w:type="dxa"/>
          <w:jc w:val="center"/>
        </w:trPr>
        <w:tc>
          <w:tcPr>
            <w:tcW w:w="0" w:type="auto"/>
            <w:shd w:val="clear" w:color="auto" w:fill="FFFFFF"/>
            <w:hideMark/>
          </w:tcPr>
          <w:tbl>
            <w:tblPr>
              <w:tblW w:w="9000" w:type="dxa"/>
              <w:jc w:val="center"/>
              <w:tblCellSpacing w:w="0" w:type="dxa"/>
              <w:shd w:val="clear" w:color="auto" w:fill="C51E52"/>
              <w:tblCellMar>
                <w:left w:w="0" w:type="dxa"/>
                <w:right w:w="0" w:type="dxa"/>
              </w:tblCellMar>
              <w:tblLook w:val="04A0" w:firstRow="1" w:lastRow="0" w:firstColumn="1" w:lastColumn="0" w:noHBand="0" w:noVBand="1"/>
            </w:tblPr>
            <w:tblGrid>
              <w:gridCol w:w="9000"/>
            </w:tblGrid>
            <w:tr w:rsidR="007A741E">
              <w:trPr>
                <w:trHeight w:val="750"/>
                <w:tblCellSpacing w:w="0" w:type="dxa"/>
                <w:jc w:val="center"/>
              </w:trPr>
              <w:tc>
                <w:tcPr>
                  <w:tcW w:w="0" w:type="auto"/>
                  <w:shd w:val="clear" w:color="auto" w:fill="C51E52"/>
                  <w:vAlign w:val="center"/>
                  <w:hideMark/>
                </w:tcPr>
                <w:p w:rsidR="007A741E" w:rsidRDefault="007A741E">
                  <w:pPr>
                    <w:rPr>
                      <w:rFonts w:eastAsia="Times New Roman"/>
                      <w:sz w:val="20"/>
                      <w:szCs w:val="20"/>
                    </w:rPr>
                  </w:pPr>
                </w:p>
              </w:tc>
            </w:tr>
            <w:tr w:rsidR="007A741E">
              <w:trPr>
                <w:tblCellSpacing w:w="0" w:type="dxa"/>
                <w:jc w:val="center"/>
              </w:trPr>
              <w:tc>
                <w:tcPr>
                  <w:tcW w:w="0" w:type="auto"/>
                  <w:shd w:val="clear" w:color="auto" w:fill="C51E52"/>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7A741E">
                    <w:trPr>
                      <w:tblCellSpacing w:w="0" w:type="dxa"/>
                      <w:jc w:val="center"/>
                    </w:trPr>
                    <w:tc>
                      <w:tcPr>
                        <w:tcW w:w="0" w:type="auto"/>
                        <w:hideMark/>
                      </w:tcPr>
                      <w:p w:rsidR="007A741E" w:rsidRDefault="007A741E">
                        <w:pPr>
                          <w:rPr>
                            <w:rFonts w:ascii="Helvetica" w:hAnsi="Helvetica" w:cs="Helvetica"/>
                            <w:b/>
                            <w:bCs/>
                            <w:color w:val="FFFFFF"/>
                            <w:sz w:val="27"/>
                            <w:szCs w:val="27"/>
                          </w:rPr>
                        </w:pPr>
                        <w:r>
                          <w:rPr>
                            <w:rFonts w:ascii="Helvetica" w:hAnsi="Helvetica" w:cs="Helvetica"/>
                            <w:b/>
                            <w:bCs/>
                            <w:color w:val="FFFFFF"/>
                            <w:sz w:val="27"/>
                            <w:szCs w:val="27"/>
                          </w:rPr>
                          <w:t>For More Information</w:t>
                        </w:r>
                      </w:p>
                    </w:tc>
                  </w:tr>
                  <w:tr w:rsidR="007A741E">
                    <w:trPr>
                      <w:trHeight w:val="150"/>
                      <w:tblCellSpacing w:w="0" w:type="dxa"/>
                      <w:jc w:val="center"/>
                    </w:trPr>
                    <w:tc>
                      <w:tcPr>
                        <w:tcW w:w="0" w:type="auto"/>
                        <w:hideMark/>
                      </w:tcPr>
                      <w:p w:rsidR="007A741E" w:rsidRDefault="007A741E">
                        <w:pPr>
                          <w:rPr>
                            <w:rFonts w:eastAsia="Times New Roman"/>
                            <w:sz w:val="20"/>
                            <w:szCs w:val="20"/>
                          </w:rPr>
                        </w:pPr>
                      </w:p>
                    </w:tc>
                  </w:tr>
                  <w:tr w:rsidR="007A741E">
                    <w:trPr>
                      <w:tblCellSpacing w:w="0" w:type="dxa"/>
                      <w:jc w:val="center"/>
                    </w:trPr>
                    <w:tc>
                      <w:tcPr>
                        <w:tcW w:w="0" w:type="auto"/>
                        <w:hideMark/>
                      </w:tcPr>
                      <w:p w:rsidR="007A741E" w:rsidRDefault="007A741E" w:rsidP="007A741E">
                        <w:pPr>
                          <w:spacing w:after="240" w:line="360" w:lineRule="atLeast"/>
                          <w:rPr>
                            <w:rFonts w:ascii="Helvetica" w:hAnsi="Helvetica" w:cs="Helvetica"/>
                            <w:color w:val="FFFFFF"/>
                            <w:sz w:val="20"/>
                            <w:szCs w:val="20"/>
                          </w:rPr>
                        </w:pPr>
                        <w:r>
                          <w:rPr>
                            <w:rFonts w:ascii="Helvetica" w:hAnsi="Helvetica" w:cs="Helvetica"/>
                            <w:color w:val="FFFFFF"/>
                            <w:sz w:val="20"/>
                            <w:szCs w:val="20"/>
                          </w:rPr>
                          <w:t xml:space="preserve">To </w:t>
                        </w:r>
                        <w:r>
                          <w:rPr>
                            <w:rFonts w:ascii="Helvetica" w:hAnsi="Helvetica" w:cs="Helvetica"/>
                            <w:color w:val="FFFFFF"/>
                            <w:sz w:val="20"/>
                            <w:szCs w:val="20"/>
                          </w:rPr>
                          <w:t>apply please contact Bridge of Hope’s</w:t>
                        </w:r>
                        <w:bookmarkStart w:id="0" w:name="_GoBack"/>
                        <w:bookmarkEnd w:id="0"/>
                        <w:r>
                          <w:rPr>
                            <w:rFonts w:ascii="Helvetica" w:hAnsi="Helvetica" w:cs="Helvetica"/>
                            <w:color w:val="FFFFFF"/>
                            <w:sz w:val="20"/>
                            <w:szCs w:val="20"/>
                          </w:rPr>
                          <w:t xml:space="preserve"> Aine Magee on </w:t>
                        </w:r>
                        <w:hyperlink r:id="rId9" w:history="1">
                          <w:r w:rsidRPr="00B72839">
                            <w:rPr>
                              <w:rStyle w:val="Hyperlink"/>
                              <w:rFonts w:ascii="Helvetica" w:hAnsi="Helvetica" w:cs="Helvetica"/>
                              <w:sz w:val="20"/>
                              <w:szCs w:val="20"/>
                            </w:rPr>
                            <w:t>aine.magee@ashtoncentre.com</w:t>
                          </w:r>
                        </w:hyperlink>
                        <w:r>
                          <w:rPr>
                            <w:rFonts w:ascii="Helvetica" w:hAnsi="Helvetica" w:cs="Helvetica"/>
                            <w:color w:val="FFFFFF"/>
                            <w:sz w:val="20"/>
                            <w:szCs w:val="20"/>
                          </w:rPr>
                          <w:t xml:space="preserve"> or telephone 028 90322289.</w:t>
                        </w:r>
                        <w:r>
                          <w:rPr>
                            <w:rFonts w:ascii="Helvetica" w:hAnsi="Helvetica" w:cs="Helvetica"/>
                            <w:color w:val="FFFFFF"/>
                            <w:sz w:val="20"/>
                            <w:szCs w:val="20"/>
                          </w:rPr>
                          <w:t xml:space="preserve"> </w:t>
                        </w:r>
                      </w:p>
                    </w:tc>
                  </w:tr>
                  <w:tr w:rsidR="007A741E">
                    <w:trPr>
                      <w:trHeight w:val="750"/>
                      <w:tblCellSpacing w:w="0" w:type="dxa"/>
                      <w:jc w:val="center"/>
                    </w:trPr>
                    <w:tc>
                      <w:tcPr>
                        <w:tcW w:w="0" w:type="auto"/>
                        <w:vAlign w:val="center"/>
                        <w:hideMark/>
                      </w:tcPr>
                      <w:p w:rsidR="007A741E" w:rsidRDefault="007A741E">
                        <w:pPr>
                          <w:rPr>
                            <w:rFonts w:eastAsia="Times New Roman"/>
                            <w:sz w:val="20"/>
                            <w:szCs w:val="20"/>
                          </w:rPr>
                        </w:pPr>
                      </w:p>
                    </w:tc>
                  </w:tr>
                </w:tbl>
                <w:p w:rsidR="007A741E" w:rsidRDefault="007A741E">
                  <w:pPr>
                    <w:jc w:val="center"/>
                    <w:rPr>
                      <w:rFonts w:eastAsia="Times New Roman"/>
                      <w:sz w:val="20"/>
                      <w:szCs w:val="20"/>
                    </w:rPr>
                  </w:pPr>
                </w:p>
              </w:tc>
            </w:tr>
          </w:tbl>
          <w:p w:rsidR="007A741E" w:rsidRDefault="007A741E">
            <w:pPr>
              <w:jc w:val="center"/>
              <w:rPr>
                <w:rFonts w:eastAsia="Times New Roman"/>
                <w:sz w:val="20"/>
                <w:szCs w:val="20"/>
              </w:rPr>
            </w:pPr>
          </w:p>
        </w:tc>
      </w:tr>
      <w:tr w:rsidR="007A741E" w:rsidTr="007A741E">
        <w:trPr>
          <w:tblCellSpacing w:w="0" w:type="dxa"/>
          <w:jc w:val="center"/>
        </w:trPr>
        <w:tc>
          <w:tcPr>
            <w:tcW w:w="0" w:type="auto"/>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A741E">
              <w:trPr>
                <w:tblCellSpacing w:w="0" w:type="dxa"/>
                <w:jc w:val="center"/>
              </w:trPr>
              <w:tc>
                <w:tcPr>
                  <w:tcW w:w="0" w:type="auto"/>
                  <w:shd w:val="clear" w:color="auto" w:fill="FFFFFF"/>
                  <w:vAlign w:val="center"/>
                  <w:hideMark/>
                </w:tcPr>
                <w:p w:rsidR="007A741E" w:rsidRDefault="007A741E">
                  <w:pPr>
                    <w:rPr>
                      <w:rFonts w:eastAsia="Times New Roman"/>
                      <w:sz w:val="20"/>
                      <w:szCs w:val="20"/>
                    </w:rPr>
                  </w:pPr>
                </w:p>
              </w:tc>
            </w:tr>
          </w:tbl>
          <w:p w:rsidR="007A741E" w:rsidRDefault="007A741E">
            <w:pPr>
              <w:jc w:val="center"/>
              <w:rPr>
                <w:rFonts w:eastAsia="Times New Roman"/>
                <w:sz w:val="20"/>
                <w:szCs w:val="20"/>
              </w:rPr>
            </w:pPr>
          </w:p>
        </w:tc>
      </w:tr>
      <w:tr w:rsidR="007A741E" w:rsidTr="007A741E">
        <w:trPr>
          <w:tblCellSpacing w:w="0" w:type="dxa"/>
          <w:jc w:val="center"/>
        </w:trPr>
        <w:tc>
          <w:tcPr>
            <w:tcW w:w="0" w:type="auto"/>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A741E">
              <w:trPr>
                <w:trHeight w:val="1050"/>
                <w:tblCellSpacing w:w="0" w:type="dxa"/>
                <w:jc w:val="center"/>
              </w:trPr>
              <w:tc>
                <w:tcPr>
                  <w:tcW w:w="0" w:type="auto"/>
                  <w:shd w:val="clear" w:color="auto" w:fill="FFFFFF"/>
                  <w:vAlign w:val="center"/>
                  <w:hideMark/>
                </w:tcPr>
                <w:p w:rsidR="007A741E" w:rsidRDefault="007A741E">
                  <w:pPr>
                    <w:rPr>
                      <w:rFonts w:eastAsia="Times New Roman"/>
                      <w:sz w:val="20"/>
                      <w:szCs w:val="20"/>
                    </w:rPr>
                  </w:pPr>
                </w:p>
              </w:tc>
            </w:tr>
            <w:tr w:rsidR="007A741E">
              <w:trPr>
                <w:tblCellSpacing w:w="0" w:type="dxa"/>
                <w:jc w:val="center"/>
              </w:trPr>
              <w:tc>
                <w:tcPr>
                  <w:tcW w:w="0" w:type="auto"/>
                  <w:shd w:val="clear" w:color="auto" w:fill="FFFFFF"/>
                  <w:hideMark/>
                </w:tcPr>
                <w:tbl>
                  <w:tblPr>
                    <w:tblW w:w="8310" w:type="dxa"/>
                    <w:jc w:val="center"/>
                    <w:tblCellSpacing w:w="0" w:type="dxa"/>
                    <w:tblCellMar>
                      <w:left w:w="0" w:type="dxa"/>
                      <w:right w:w="0" w:type="dxa"/>
                    </w:tblCellMar>
                    <w:tblLook w:val="04A0" w:firstRow="1" w:lastRow="0" w:firstColumn="1" w:lastColumn="0" w:noHBand="0" w:noVBand="1"/>
                  </w:tblPr>
                  <w:tblGrid>
                    <w:gridCol w:w="8310"/>
                  </w:tblGrid>
                  <w:tr w:rsidR="007A741E">
                    <w:trPr>
                      <w:tblCellSpacing w:w="0" w:type="dxa"/>
                      <w:jc w:val="center"/>
                    </w:trPr>
                    <w:tc>
                      <w:tcPr>
                        <w:tcW w:w="0" w:type="auto"/>
                        <w:hideMark/>
                      </w:tcPr>
                      <w:p w:rsidR="007A741E" w:rsidRDefault="007A741E">
                        <w:pPr>
                          <w:rPr>
                            <w:rFonts w:eastAsia="Times New Roman"/>
                            <w:sz w:val="20"/>
                            <w:szCs w:val="20"/>
                          </w:rPr>
                        </w:pPr>
                      </w:p>
                    </w:tc>
                  </w:tr>
                  <w:tr w:rsidR="007A741E">
                    <w:trPr>
                      <w:trHeight w:val="150"/>
                      <w:tblCellSpacing w:w="0" w:type="dxa"/>
                      <w:jc w:val="center"/>
                    </w:trPr>
                    <w:tc>
                      <w:tcPr>
                        <w:tcW w:w="0" w:type="auto"/>
                        <w:hideMark/>
                      </w:tcPr>
                      <w:p w:rsidR="007A741E" w:rsidRDefault="007A741E">
                        <w:pPr>
                          <w:rPr>
                            <w:rFonts w:eastAsia="Times New Roman"/>
                            <w:sz w:val="20"/>
                            <w:szCs w:val="20"/>
                          </w:rPr>
                        </w:pPr>
                      </w:p>
                    </w:tc>
                  </w:tr>
                  <w:tr w:rsidR="007A741E">
                    <w:trPr>
                      <w:tblCellSpacing w:w="0" w:type="dxa"/>
                      <w:jc w:val="center"/>
                    </w:trPr>
                    <w:tc>
                      <w:tcPr>
                        <w:tcW w:w="0" w:type="auto"/>
                        <w:hideMark/>
                      </w:tcPr>
                      <w:p w:rsidR="007A741E" w:rsidRDefault="007A741E">
                        <w:pPr>
                          <w:rPr>
                            <w:rFonts w:eastAsia="Times New Roman"/>
                            <w:sz w:val="20"/>
                            <w:szCs w:val="20"/>
                          </w:rPr>
                        </w:pPr>
                      </w:p>
                    </w:tc>
                  </w:tr>
                </w:tbl>
                <w:p w:rsidR="007A741E" w:rsidRDefault="007A741E">
                  <w:pPr>
                    <w:jc w:val="center"/>
                    <w:rPr>
                      <w:rFonts w:eastAsia="Times New Roman"/>
                      <w:sz w:val="20"/>
                      <w:szCs w:val="20"/>
                    </w:rPr>
                  </w:pPr>
                </w:p>
              </w:tc>
            </w:tr>
            <w:tr w:rsidR="007A741E">
              <w:trPr>
                <w:trHeight w:val="300"/>
                <w:tblCellSpacing w:w="0" w:type="dxa"/>
                <w:jc w:val="center"/>
              </w:trPr>
              <w:tc>
                <w:tcPr>
                  <w:tcW w:w="0" w:type="auto"/>
                  <w:shd w:val="clear" w:color="auto" w:fill="FFFFFF"/>
                  <w:vAlign w:val="center"/>
                  <w:hideMark/>
                </w:tcPr>
                <w:p w:rsidR="007A741E" w:rsidRDefault="007A741E">
                  <w:pPr>
                    <w:rPr>
                      <w:rFonts w:eastAsia="Times New Roman"/>
                      <w:sz w:val="20"/>
                      <w:szCs w:val="20"/>
                    </w:rPr>
                  </w:pPr>
                </w:p>
              </w:tc>
            </w:tr>
          </w:tbl>
          <w:p w:rsidR="007A741E" w:rsidRDefault="007A741E">
            <w:pPr>
              <w:jc w:val="center"/>
              <w:rPr>
                <w:rFonts w:eastAsia="Times New Roman"/>
                <w:sz w:val="20"/>
                <w:szCs w:val="20"/>
              </w:rPr>
            </w:pPr>
          </w:p>
        </w:tc>
      </w:tr>
    </w:tbl>
    <w:p w:rsidR="00C605C3" w:rsidRDefault="00C605C3"/>
    <w:sectPr w:rsidR="00C60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7218B"/>
    <w:multiLevelType w:val="multilevel"/>
    <w:tmpl w:val="1BF4C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1E"/>
    <w:rsid w:val="007A741E"/>
    <w:rsid w:val="00C6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41E"/>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7A741E"/>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unhideWhenUsed/>
    <w:qFormat/>
    <w:rsid w:val="007A741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41E"/>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A741E"/>
    <w:rPr>
      <w:rFonts w:ascii="Times New Roman" w:hAnsi="Times New Roman" w:cs="Times New Roman"/>
      <w:b/>
      <w:bCs/>
      <w:sz w:val="27"/>
      <w:szCs w:val="27"/>
      <w:lang w:eastAsia="en-GB"/>
    </w:rPr>
  </w:style>
  <w:style w:type="character" w:styleId="Hyperlink">
    <w:name w:val="Hyperlink"/>
    <w:basedOn w:val="DefaultParagraphFont"/>
    <w:uiPriority w:val="99"/>
    <w:unhideWhenUsed/>
    <w:rsid w:val="007A741E"/>
    <w:rPr>
      <w:color w:val="0000FF"/>
      <w:u w:val="single"/>
    </w:rPr>
  </w:style>
  <w:style w:type="character" w:styleId="Strong">
    <w:name w:val="Strong"/>
    <w:basedOn w:val="DefaultParagraphFont"/>
    <w:uiPriority w:val="22"/>
    <w:qFormat/>
    <w:rsid w:val="007A741E"/>
    <w:rPr>
      <w:b/>
      <w:bCs/>
    </w:rPr>
  </w:style>
  <w:style w:type="paragraph" w:styleId="BalloonText">
    <w:name w:val="Balloon Text"/>
    <w:basedOn w:val="Normal"/>
    <w:link w:val="BalloonTextChar"/>
    <w:uiPriority w:val="99"/>
    <w:semiHidden/>
    <w:unhideWhenUsed/>
    <w:rsid w:val="007A741E"/>
    <w:rPr>
      <w:rFonts w:ascii="Tahoma" w:hAnsi="Tahoma" w:cs="Tahoma"/>
      <w:sz w:val="16"/>
      <w:szCs w:val="16"/>
    </w:rPr>
  </w:style>
  <w:style w:type="character" w:customStyle="1" w:styleId="BalloonTextChar">
    <w:name w:val="Balloon Text Char"/>
    <w:basedOn w:val="DefaultParagraphFont"/>
    <w:link w:val="BalloonText"/>
    <w:uiPriority w:val="99"/>
    <w:semiHidden/>
    <w:rsid w:val="007A741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41E"/>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7A741E"/>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unhideWhenUsed/>
    <w:qFormat/>
    <w:rsid w:val="007A741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41E"/>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A741E"/>
    <w:rPr>
      <w:rFonts w:ascii="Times New Roman" w:hAnsi="Times New Roman" w:cs="Times New Roman"/>
      <w:b/>
      <w:bCs/>
      <w:sz w:val="27"/>
      <w:szCs w:val="27"/>
      <w:lang w:eastAsia="en-GB"/>
    </w:rPr>
  </w:style>
  <w:style w:type="character" w:styleId="Hyperlink">
    <w:name w:val="Hyperlink"/>
    <w:basedOn w:val="DefaultParagraphFont"/>
    <w:uiPriority w:val="99"/>
    <w:unhideWhenUsed/>
    <w:rsid w:val="007A741E"/>
    <w:rPr>
      <w:color w:val="0000FF"/>
      <w:u w:val="single"/>
    </w:rPr>
  </w:style>
  <w:style w:type="character" w:styleId="Strong">
    <w:name w:val="Strong"/>
    <w:basedOn w:val="DefaultParagraphFont"/>
    <w:uiPriority w:val="22"/>
    <w:qFormat/>
    <w:rsid w:val="007A741E"/>
    <w:rPr>
      <w:b/>
      <w:bCs/>
    </w:rPr>
  </w:style>
  <w:style w:type="paragraph" w:styleId="BalloonText">
    <w:name w:val="Balloon Text"/>
    <w:basedOn w:val="Normal"/>
    <w:link w:val="BalloonTextChar"/>
    <w:uiPriority w:val="99"/>
    <w:semiHidden/>
    <w:unhideWhenUsed/>
    <w:rsid w:val="007A741E"/>
    <w:rPr>
      <w:rFonts w:ascii="Tahoma" w:hAnsi="Tahoma" w:cs="Tahoma"/>
      <w:sz w:val="16"/>
      <w:szCs w:val="16"/>
    </w:rPr>
  </w:style>
  <w:style w:type="character" w:customStyle="1" w:styleId="BalloonTextChar">
    <w:name w:val="Balloon Text Char"/>
    <w:basedOn w:val="DefaultParagraphFont"/>
    <w:link w:val="BalloonText"/>
    <w:uiPriority w:val="99"/>
    <w:semiHidden/>
    <w:rsid w:val="007A741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l.ulster.ac.uk/hermes/link.php?M=1981&amp;N=122&amp;L=44&amp;F=H"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ine.magee@ashton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 Magee</dc:creator>
  <cp:lastModifiedBy>Aine Magee</cp:lastModifiedBy>
  <cp:revision>1</cp:revision>
  <dcterms:created xsi:type="dcterms:W3CDTF">2015-08-03T15:31:00Z</dcterms:created>
  <dcterms:modified xsi:type="dcterms:W3CDTF">2015-08-03T15:33:00Z</dcterms:modified>
</cp:coreProperties>
</file>